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4"/>
          <w:szCs w:val="24"/>
        </w:rPr>
      </w:pPr>
      <w:r>
        <w:rPr>
          <w:rStyle w:val="CharStyle3"/>
          <w:sz w:val="24"/>
          <w:szCs w:val="24"/>
        </w:rPr>
        <w:t>УТВЕРЖДЕНО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460" w:right="0" w:firstLine="0"/>
        <w:jc w:val="right"/>
        <w:rPr>
          <w:sz w:val="24"/>
          <w:szCs w:val="24"/>
        </w:rPr>
      </w:pPr>
      <w:r>
        <w:rPr>
          <w:rStyle w:val="CharStyle3"/>
          <w:sz w:val="24"/>
          <w:szCs w:val="24"/>
        </w:rPr>
        <w:t>Приказом директора государственного автономного стационарного учреждения социального обслуживания системы социальной защиты населения Пензенской области «Пензенский дом-интернат для престарелых и инвалидов»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4"/>
          <w:szCs w:val="24"/>
        </w:rPr>
      </w:pPr>
      <w:r>
        <w:rPr>
          <w:rStyle w:val="CharStyle3"/>
          <w:b/>
          <w:bCs/>
          <w:sz w:val="24"/>
          <w:szCs w:val="24"/>
        </w:rPr>
        <w:t>от 22.10.2025 г. №53</w:t>
      </w:r>
    </w:p>
    <w:p>
      <w:pPr>
        <w:widowControl w:val="0"/>
        <w:jc w:val="right"/>
        <w:rPr>
          <w:sz w:val="2"/>
          <w:szCs w:val="2"/>
        </w:rPr>
      </w:pPr>
      <w:r>
        <w:drawing>
          <wp:inline>
            <wp:extent cx="3395345" cy="186563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395345" cy="1865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1779" w:line="1" w:lineRule="exact"/>
      </w:pPr>
    </w:p>
    <w:p>
      <w:pPr>
        <w:pStyle w:val="Style6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0" w:name="bookmark0"/>
      <w:r>
        <w:rPr>
          <w:rStyle w:val="CharStyle7"/>
        </w:rPr>
        <w:t>Антикоррупционная политика ГАУСО «Пензенский дом-интернат</w:t>
        <w:br/>
        <w:t>для престарелых и инвалидов»</w:t>
      </w:r>
      <w:bookmarkEnd w:id="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4"/>
          <w:szCs w:val="24"/>
        </w:rPr>
      </w:pPr>
      <w:r>
        <w:rPr>
          <w:rStyle w:val="CharStyle3"/>
          <w:sz w:val="24"/>
          <w:szCs w:val="24"/>
        </w:rPr>
        <w:t>г. Пенза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4"/>
          <w:szCs w:val="24"/>
        </w:rPr>
      </w:pPr>
      <w:r>
        <w:rPr>
          <w:rStyle w:val="CharStyle3"/>
          <w:sz w:val="24"/>
          <w:szCs w:val="24"/>
        </w:rPr>
        <w:t>2025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after="1160" w:line="240" w:lineRule="auto"/>
        <w:ind w:left="0" w:right="0" w:firstLine="0"/>
        <w:jc w:val="center"/>
      </w:pPr>
      <w:bookmarkStart w:id="2" w:name="bookmark2"/>
      <w:r>
        <w:rPr>
          <w:rStyle w:val="CharStyle9"/>
          <w:b/>
          <w:bCs/>
        </w:rPr>
        <w:t>Содержание</w:t>
      </w:r>
      <w:bookmarkEnd w:id="2"/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4" w:val="left"/>
        </w:tabs>
        <w:bidi w:val="0"/>
        <w:spacing w:before="0" w:after="0" w:line="360" w:lineRule="auto"/>
        <w:ind w:left="0" w:right="0" w:firstLine="580"/>
        <w:jc w:val="left"/>
      </w:pPr>
      <w:r>
        <w:rPr>
          <w:rStyle w:val="CharStyle3"/>
        </w:rPr>
        <w:t>Цели и задачи внедрения антикоррупционной политики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4" w:val="left"/>
        </w:tabs>
        <w:bidi w:val="0"/>
        <w:spacing w:before="0" w:after="0" w:line="360" w:lineRule="auto"/>
        <w:ind w:left="0" w:right="0" w:firstLine="580"/>
        <w:jc w:val="left"/>
      </w:pPr>
      <w:r>
        <w:rPr>
          <w:rStyle w:val="CharStyle3"/>
        </w:rPr>
        <w:t>Используемые в политике понятия и определения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4" w:val="left"/>
        </w:tabs>
        <w:bidi w:val="0"/>
        <w:spacing w:before="0" w:after="0" w:line="360" w:lineRule="auto"/>
        <w:ind w:left="0" w:right="0" w:firstLine="580"/>
        <w:jc w:val="left"/>
      </w:pPr>
      <w:r>
        <w:rPr>
          <w:rStyle w:val="CharStyle3"/>
        </w:rPr>
        <w:t>Основные принципы антикоррупционной деятельности Учреждения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4" w:val="left"/>
        </w:tabs>
        <w:bidi w:val="0"/>
        <w:spacing w:before="0" w:after="0" w:line="360" w:lineRule="auto"/>
        <w:ind w:left="0" w:right="0" w:firstLine="580"/>
        <w:jc w:val="left"/>
      </w:pPr>
      <w:r>
        <w:rPr>
          <w:rStyle w:val="CharStyle3"/>
        </w:rPr>
        <w:t>Область применения политики и круг лиц, попадающих под её действие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34" w:val="left"/>
        </w:tabs>
        <w:bidi w:val="0"/>
        <w:spacing w:before="0" w:after="0" w:line="360" w:lineRule="auto"/>
        <w:ind w:left="1080" w:right="0" w:hanging="460"/>
        <w:jc w:val="left"/>
      </w:pPr>
      <w:r>
        <w:rPr>
          <w:rStyle w:val="CharStyle3"/>
        </w:rPr>
        <w:t>Должностные лица Учреждения, ответственные за реализацию антикоррупционной политики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34" w:val="left"/>
        </w:tabs>
        <w:bidi w:val="0"/>
        <w:spacing w:before="0" w:after="0" w:line="360" w:lineRule="auto"/>
        <w:ind w:left="1080" w:right="0" w:hanging="460"/>
        <w:jc w:val="left"/>
      </w:pPr>
      <w:r>
        <w:rPr>
          <w:rStyle w:val="CharStyle3"/>
        </w:rPr>
        <w:t>Обязанности работников и Учреждения, связанные с предупреждением и противодействием коррупции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4" w:val="left"/>
        </w:tabs>
        <w:bidi w:val="0"/>
        <w:spacing w:before="0" w:after="0" w:line="360" w:lineRule="auto"/>
        <w:ind w:left="0" w:right="0" w:firstLine="580"/>
        <w:jc w:val="left"/>
      </w:pPr>
      <w:r>
        <w:rPr>
          <w:rStyle w:val="CharStyle3"/>
        </w:rPr>
        <w:t>Реализуемые Учреждением антикоррупционные мероприятия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34" w:val="left"/>
        </w:tabs>
        <w:bidi w:val="0"/>
        <w:spacing w:before="0" w:after="0" w:line="298" w:lineRule="auto"/>
        <w:ind w:left="1160" w:right="0" w:hanging="540"/>
        <w:jc w:val="left"/>
      </w:pPr>
      <w:r>
        <w:rPr>
          <w:rStyle w:val="CharStyle3"/>
        </w:rPr>
        <w:t>Ответственность сотрудников за несоблюдение требований антикоррупционной политики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98" w:lineRule="auto"/>
        <w:ind w:left="0" w:right="0" w:firstLine="700"/>
        <w:jc w:val="left"/>
      </w:pPr>
      <w:r>
        <w:rPr>
          <w:rStyle w:val="CharStyle3"/>
        </w:rPr>
        <w:t>У Конфликт интересов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98" w:lineRule="auto"/>
        <w:ind w:left="0" w:right="0" w:firstLine="58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951" w:right="190" w:bottom="1505" w:left="919" w:header="523" w:footer="1077" w:gutter="0"/>
          <w:pgNumType w:start="1"/>
          <w:cols w:space="720"/>
          <w:noEndnote/>
          <w:rtlGutter w:val="0"/>
          <w:docGrid w:linePitch="360"/>
        </w:sectPr>
      </w:pPr>
      <w:r>
        <w:rPr>
          <w:rStyle w:val="CharStyle3"/>
        </w:rPr>
        <w:t>10. Порядок пересмотра и внесения изменений в антикоррупционную политику</w:t>
      </w:r>
    </w:p>
    <w:p>
      <w:pPr>
        <w:pStyle w:val="Style8"/>
        <w:keepNext/>
        <w:keepLines/>
        <w:widowControl w:val="0"/>
        <w:numPr>
          <w:ilvl w:val="0"/>
          <w:numId w:val="3"/>
        </w:numPr>
        <w:shd w:val="clear" w:color="auto" w:fill="auto"/>
        <w:tabs>
          <w:tab w:pos="331" w:val="left"/>
        </w:tabs>
        <w:bidi w:val="0"/>
        <w:spacing w:before="0" w:line="240" w:lineRule="auto"/>
        <w:ind w:left="0" w:right="0" w:firstLine="0"/>
        <w:jc w:val="center"/>
      </w:pPr>
      <w:bookmarkStart w:id="4" w:name="bookmark4"/>
      <w:r>
        <w:rPr>
          <w:rStyle w:val="CharStyle9"/>
          <w:b/>
          <w:bCs/>
        </w:rPr>
        <w:t>Цели и задачи внедрения Антикоррупционной политики</w:t>
      </w:r>
      <w:bookmarkEnd w:id="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57" w:lineRule="auto"/>
        <w:ind w:left="0" w:right="0" w:firstLine="340"/>
        <w:jc w:val="both"/>
      </w:pPr>
      <w:r>
        <w:rPr>
          <w:rStyle w:val="CharStyle3"/>
        </w:rPr>
        <w:t>Антикоррупционная политика ГАУСО «Пензенский дом-интернат для престарелых и инвалидов» разработана в соответствии с положениями Федерального закона от 25.12.2008 №273-Ф3 «О противодействии коррупции» и Методических рекомендаций по разработке и принятию организациями мер по предупреждению и противодействию коррупции, утверждённых Министерством труда и социальной защиты РФ 08.11.2013. Антикоррупционная политика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организации.</w:t>
      </w:r>
    </w:p>
    <w:p>
      <w:pPr>
        <w:pStyle w:val="Style2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797" w:val="left"/>
        </w:tabs>
        <w:bidi w:val="0"/>
        <w:spacing w:before="0" w:after="300" w:line="259" w:lineRule="auto"/>
        <w:ind w:left="0" w:right="0" w:firstLine="0"/>
        <w:jc w:val="both"/>
      </w:pPr>
      <w:r>
        <w:rPr>
          <w:rStyle w:val="CharStyle3"/>
        </w:rPr>
        <w:t>Настоящая Антикоррупционная политика является локальным нормативным актом Учреждения, обязательным для всех работников Учреждения.</w:t>
      </w:r>
    </w:p>
    <w:p>
      <w:pPr>
        <w:pStyle w:val="Style2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797" w:val="left"/>
        </w:tabs>
        <w:bidi w:val="0"/>
        <w:spacing w:before="0" w:after="0" w:line="257" w:lineRule="auto"/>
        <w:ind w:left="0" w:right="0" w:firstLine="0"/>
        <w:jc w:val="both"/>
      </w:pPr>
      <w:r>
        <w:rPr>
          <w:rStyle w:val="CharStyle3"/>
        </w:rPr>
        <w:t>Основными целями внедрения в Учреждении Антикоррупционной политики являются: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600"/>
        <w:jc w:val="both"/>
      </w:pPr>
      <w:r>
        <w:rPr>
          <w:rStyle w:val="CharStyle3"/>
        </w:rPr>
        <w:t>минимизация риска вовлечения Учреждения, его руководства и работников в коррупционную деятельность;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600"/>
        <w:jc w:val="both"/>
      </w:pPr>
      <w:r>
        <w:rPr>
          <w:rStyle w:val="CharStyle3"/>
        </w:rPr>
        <w:t>формирование у работников Учреждения, независимо от занимаемой должности, контрагентов и иных лиц единообразного понимания политики Учреждения о неприятии коррупции в любых формах и проявлениях;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57" w:lineRule="auto"/>
        <w:ind w:left="0" w:right="0" w:firstLine="600"/>
        <w:jc w:val="both"/>
      </w:pPr>
      <w:r>
        <w:rPr>
          <w:rStyle w:val="CharStyle3"/>
        </w:rPr>
        <w:t>обобщение и разъяснение основных требований законодательства РФ в области противодействия коррупции, применяемых в Учреждении.</w:t>
      </w:r>
    </w:p>
    <w:p>
      <w:pPr>
        <w:pStyle w:val="Style2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797" w:val="left"/>
        </w:tabs>
        <w:bidi w:val="0"/>
        <w:spacing w:before="0" w:after="0" w:line="259" w:lineRule="auto"/>
        <w:ind w:left="0" w:right="0" w:firstLine="0"/>
        <w:jc w:val="both"/>
      </w:pPr>
      <w:r>
        <w:rPr>
          <w:rStyle w:val="CharStyle3"/>
        </w:rPr>
        <w:t>Для достижения поставленных целей устанавливаются следующие задачи внедрения Антикоррупционной политики в Учреждении: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0"/>
        <w:jc w:val="center"/>
      </w:pPr>
      <w:r>
        <w:rPr>
          <w:rStyle w:val="CharStyle3"/>
        </w:rPr>
        <w:t>закрепление основных принципов антикоррупционной деятельности Учреждения;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560" w:right="0"/>
        <w:jc w:val="both"/>
      </w:pPr>
      <w:r>
        <w:rPr>
          <w:rStyle w:val="CharStyle3"/>
        </w:rPr>
        <w:t>определение области применения Антикоррупционной политики и круга лиц, попадающих под её действие;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720" w:right="0" w:firstLine="0"/>
        <w:jc w:val="both"/>
      </w:pPr>
      <w:r>
        <w:rPr>
          <w:rStyle w:val="CharStyle3"/>
        </w:rPr>
        <w:t>определение должностных лиц Учреждения, ответственных за реализацию Антикоррупционной политики;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600"/>
        <w:jc w:val="both"/>
      </w:pPr>
      <w:r>
        <w:rPr>
          <w:rStyle w:val="CharStyle3"/>
        </w:rPr>
        <w:t>определение и закрепление обязанностей работников и Учреждения, связанных с предупреждением и противодействием коррупции;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600"/>
        <w:jc w:val="both"/>
      </w:pPr>
      <w:r>
        <w:rPr>
          <w:rStyle w:val="CharStyle3"/>
        </w:rPr>
        <w:t>установление перечня реализуемых Учреждением антикоррупционных мероприятий, стандартов и процедур и порядка их выполнения (применения);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920" w:line="257" w:lineRule="auto"/>
        <w:ind w:left="0" w:right="0" w:firstLine="600"/>
        <w:jc w:val="both"/>
      </w:pPr>
      <w:r>
        <w:rPr>
          <w:rStyle w:val="CharStyle3"/>
        </w:rPr>
        <w:t>закрепление ответственности работников Учреждения за несоблюдение требований Антикоррупционной политики.</w:t>
      </w:r>
    </w:p>
    <w:p>
      <w:pPr>
        <w:pStyle w:val="Style8"/>
        <w:keepNext/>
        <w:keepLines/>
        <w:widowControl w:val="0"/>
        <w:numPr>
          <w:ilvl w:val="0"/>
          <w:numId w:val="3"/>
        </w:numPr>
        <w:shd w:val="clear" w:color="auto" w:fill="auto"/>
        <w:tabs>
          <w:tab w:pos="340" w:val="left"/>
        </w:tabs>
        <w:bidi w:val="0"/>
        <w:spacing w:before="0" w:line="240" w:lineRule="auto"/>
        <w:ind w:left="0" w:right="0" w:firstLine="0"/>
        <w:jc w:val="center"/>
      </w:pPr>
      <w:bookmarkStart w:id="6" w:name="bookmark6"/>
      <w:r>
        <w:rPr>
          <w:rStyle w:val="CharStyle9"/>
          <w:b/>
          <w:bCs/>
        </w:rPr>
        <w:t>Используемые в политике понятия и определения</w:t>
      </w:r>
      <w:bookmarkEnd w:id="6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59" w:lineRule="auto"/>
        <w:ind w:left="160" w:right="0"/>
        <w:jc w:val="both"/>
      </w:pPr>
      <w:r>
        <w:rPr>
          <w:rStyle w:val="CharStyle3"/>
        </w:rPr>
        <w:t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0"/>
        <w:jc w:val="both"/>
      </w:pPr>
      <w:r>
        <w:rPr>
          <w:rStyle w:val="CharStyle3"/>
        </w:rPr>
        <w:t>указанному лицу другими физическими лицами. Коррупцией также является совершение перечисленных деяний от имени или в интересах юридического лица (пункт 1 статьи 1 Федерального закона № 273-ФЗ).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0"/>
        <w:jc w:val="both"/>
      </w:pPr>
      <w:r>
        <w:rPr>
          <w:rStyle w:val="CharStyle3"/>
        </w:rPr>
        <w:t>Противодействие коррупции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№ 273-ФЗ):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60" w:val="left"/>
        </w:tabs>
        <w:bidi w:val="0"/>
        <w:spacing w:before="0" w:after="0" w:line="252" w:lineRule="auto"/>
        <w:ind w:left="0" w:right="0" w:firstLine="0"/>
        <w:jc w:val="both"/>
      </w:pPr>
      <w:r>
        <w:rPr>
          <w:rStyle w:val="CharStyle3"/>
        </w:rPr>
        <w:t>по предупреждению коррупции, в том числе по выявлению и последующему устранению причин коррупции (профилактика коррупции);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60" w:val="left"/>
        </w:tabs>
        <w:bidi w:val="0"/>
        <w:spacing w:before="0" w:after="0" w:line="252" w:lineRule="auto"/>
        <w:ind w:left="0" w:right="0" w:firstLine="0"/>
        <w:jc w:val="both"/>
      </w:pPr>
      <w:r>
        <w:rPr>
          <w:rStyle w:val="CharStyle3"/>
        </w:rPr>
        <w:t>по выявлению, предупреждению, пресечению, раскрытию и расследованию коррупционных правонарушений (борьба с коррупцией);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360" w:val="left"/>
        </w:tabs>
        <w:bidi w:val="0"/>
        <w:spacing w:before="0" w:after="300" w:line="252" w:lineRule="auto"/>
        <w:ind w:left="0" w:right="0" w:firstLine="0"/>
        <w:jc w:val="both"/>
      </w:pPr>
      <w:r>
        <w:rPr>
          <w:rStyle w:val="CharStyle3"/>
        </w:rPr>
        <w:t>по минимизации и (или) ликвидации последствий коррупционных правонарушений.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</w:rPr>
        <w:t xml:space="preserve">Контрагент - </w:t>
      </w:r>
      <w:r>
        <w:rPr>
          <w:rStyle w:val="CharStyle3"/>
        </w:rPr>
        <w:t>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0"/>
        <w:jc w:val="both"/>
      </w:pPr>
      <w:r>
        <w:rPr>
          <w:rStyle w:val="CharStyle3"/>
        </w:rPr>
        <w:t>Взятка -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52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</w:rPr>
        <w:t xml:space="preserve">Коммерческий подкуп - </w:t>
      </w:r>
      <w:r>
        <w:rPr>
          <w:rStyle w:val="CharStyle3"/>
        </w:rPr>
        <w:t>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0" w:right="0" w:firstLine="0"/>
        <w:jc w:val="both"/>
      </w:pPr>
      <w:r>
        <w:rPr>
          <w:rStyle w:val="CharStyle3"/>
          <w:b/>
          <w:bCs/>
          <w:sz w:val="28"/>
          <w:szCs w:val="28"/>
        </w:rPr>
        <w:t xml:space="preserve">Личная заинтересованность работника </w:t>
      </w:r>
      <w:r>
        <w:rPr>
          <w:rStyle w:val="CharStyle3"/>
        </w:rPr>
        <w:t>(представителя организации)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>
      <w:pPr>
        <w:pStyle w:val="Style8"/>
        <w:keepNext/>
        <w:keepLines/>
        <w:widowControl w:val="0"/>
        <w:numPr>
          <w:ilvl w:val="0"/>
          <w:numId w:val="3"/>
        </w:numPr>
        <w:shd w:val="clear" w:color="auto" w:fill="auto"/>
        <w:tabs>
          <w:tab w:pos="1572" w:val="left"/>
        </w:tabs>
        <w:bidi w:val="0"/>
        <w:spacing w:before="0" w:line="240" w:lineRule="auto"/>
        <w:ind w:left="1240" w:right="0" w:firstLine="0"/>
        <w:jc w:val="both"/>
      </w:pPr>
      <w:bookmarkStart w:id="8" w:name="bookmark8"/>
      <w:r>
        <w:rPr>
          <w:rStyle w:val="CharStyle9"/>
          <w:b/>
          <w:bCs/>
        </w:rPr>
        <w:t>Основные принципы антикоррупционной деятельности</w:t>
      </w:r>
      <w:bookmarkEnd w:id="8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3"/>
        </w:rPr>
        <w:t>Система мер противодействия коррупции в автономном учреждении основывается на следующих ключевых принципах: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126" w:val="left"/>
        </w:tabs>
        <w:bidi w:val="0"/>
        <w:spacing w:before="0" w:after="300" w:line="240" w:lineRule="auto"/>
        <w:ind w:left="160" w:right="0" w:firstLine="74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877" w:right="386" w:bottom="533" w:left="723" w:header="449" w:footer="105" w:gutter="0"/>
          <w:cols w:space="720"/>
          <w:noEndnote/>
          <w:rtlGutter w:val="0"/>
          <w:docGrid w:linePitch="360"/>
        </w:sectPr>
      </w:pPr>
      <w:r>
        <w:rPr>
          <w:rStyle w:val="CharStyle3"/>
        </w:rPr>
        <w:t>. Принцип соответствия политики организации действующему законодательству и общепринятым нормам.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280" w:right="0" w:firstLine="20"/>
        <w:jc w:val="both"/>
      </w:pPr>
      <w:r>
        <w:rPr>
          <w:rStyle w:val="CharStyle3"/>
        </w:rPr>
        <w:t>Соответствие реализуемых антикоррупционных мероприятий Конституции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учреждению.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078" w:val="left"/>
        </w:tabs>
        <w:bidi w:val="0"/>
        <w:spacing w:before="0" w:after="0"/>
        <w:ind w:left="280" w:right="0" w:firstLine="460"/>
        <w:jc w:val="both"/>
      </w:pPr>
      <w:r>
        <w:rPr>
          <w:rStyle w:val="CharStyle3"/>
        </w:rPr>
        <w:t>. Принцип личного примера руководства. Ключевая роль руководства автономного учреждения в формировании культуры нетерпимости к коррупции и в создании внутриорганизационной системы предупреждения и противодействия коррупции.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078" w:val="left"/>
        </w:tabs>
        <w:bidi w:val="0"/>
        <w:spacing w:before="0" w:after="0"/>
        <w:ind w:left="160" w:right="0" w:firstLine="580"/>
        <w:jc w:val="both"/>
      </w:pPr>
      <w:r>
        <w:rPr>
          <w:rStyle w:val="CharStyle3"/>
        </w:rPr>
        <w:t>. Принцип вовлеченности работников. Информированность работников автономного учреждения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598" w:val="left"/>
        </w:tabs>
        <w:bidi w:val="0"/>
        <w:spacing w:before="0" w:after="0"/>
        <w:ind w:left="0" w:right="0" w:firstLine="720"/>
        <w:jc w:val="both"/>
      </w:pPr>
      <w:r>
        <w:rPr>
          <w:rStyle w:val="CharStyle3"/>
        </w:rPr>
        <w:t>.Принцип соразмерности антикоррупционных процедур риску коррупции.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160" w:right="0"/>
        <w:jc w:val="both"/>
      </w:pPr>
      <w:r>
        <w:rPr>
          <w:rStyle w:val="CharStyle3"/>
        </w:rPr>
        <w:t>Разработка и выполнение комплекса мероприятий, позволяющих снизить вероятность вовлечения автономного учреждения, ее руководителей и работников в коррупционную деятельность, осуществляется с учетом существующих в деятельности данной организации коррупционных рисков.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598" w:val="left"/>
        </w:tabs>
        <w:bidi w:val="0"/>
        <w:spacing w:before="0" w:after="0"/>
        <w:ind w:left="0" w:right="0" w:firstLine="720"/>
        <w:jc w:val="both"/>
      </w:pPr>
      <w:r>
        <w:rPr>
          <w:rStyle w:val="CharStyle3"/>
        </w:rPr>
        <w:t>.Принцип эффективности антикоррупционных процедур.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160" w:right="0"/>
        <w:jc w:val="both"/>
      </w:pPr>
      <w:r>
        <w:rPr>
          <w:rStyle w:val="CharStyle3"/>
        </w:rPr>
        <w:t>Применение в учреждении таких антикоррупционных мероприятий, которые имеют низкую стоимость, обеспечивают простоту реализации и приносят значимый результат.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598" w:val="left"/>
        </w:tabs>
        <w:bidi w:val="0"/>
        <w:spacing w:before="0" w:after="0"/>
        <w:ind w:left="0" w:right="0" w:firstLine="720"/>
        <w:jc w:val="both"/>
      </w:pPr>
      <w:r>
        <w:rPr>
          <w:rStyle w:val="CharStyle3"/>
        </w:rPr>
        <w:t>.Принцип ответственности и неотвратимости наказания.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160" w:right="0"/>
        <w:jc w:val="both"/>
      </w:pPr>
      <w:r>
        <w:rPr>
          <w:rStyle w:val="CharStyle3"/>
        </w:rPr>
        <w:t>Неотвратимость наказания для работников автономного учреждения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организации за реализацию внутриорганизационной антикоррупционной политики.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078" w:val="left"/>
        </w:tabs>
        <w:bidi w:val="0"/>
        <w:spacing w:before="0" w:after="0"/>
        <w:ind w:left="160" w:right="0" w:firstLine="580"/>
        <w:jc w:val="both"/>
      </w:pPr>
      <w:r>
        <w:rPr>
          <w:rStyle w:val="CharStyle3"/>
        </w:rPr>
        <w:t>.Принцип открытости. Информирование контрагентов, партнеров и общественности о принятых в организации антикоррупционных стандартах ведения деятельности.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598" w:val="left"/>
        </w:tabs>
        <w:bidi w:val="0"/>
        <w:spacing w:before="0" w:after="0"/>
        <w:ind w:left="0" w:right="0" w:firstLine="720"/>
        <w:jc w:val="both"/>
      </w:pPr>
      <w:r>
        <w:rPr>
          <w:rStyle w:val="CharStyle3"/>
        </w:rPr>
        <w:t>. Принцип постоянного контроля и регулярного мониторинга.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/>
        <w:ind w:left="160" w:right="0"/>
        <w:jc w:val="both"/>
      </w:pPr>
      <w:r>
        <w:rPr>
          <w:rStyle w:val="CharStyle3"/>
        </w:rPr>
        <w:t>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718" w:val="left"/>
        </w:tabs>
        <w:bidi w:val="0"/>
        <w:spacing w:before="0" w:after="300"/>
        <w:ind w:left="5100" w:right="0" w:hanging="4260"/>
        <w:jc w:val="both"/>
      </w:pPr>
      <w:r>
        <w:rPr>
          <w:rStyle w:val="CharStyle3"/>
        </w:rPr>
        <w:t>Область применения политики и круг лиц, попадающих под действие политики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160" w:right="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1479" w:right="490" w:bottom="1471" w:left="855" w:header="1051" w:footer="1043" w:gutter="0"/>
          <w:cols w:space="720"/>
          <w:noEndnote/>
          <w:rtlGutter w:val="0"/>
          <w:docGrid w:linePitch="360"/>
        </w:sectPr>
      </w:pPr>
      <w:r>
        <w:rPr>
          <w:rStyle w:val="CharStyle3"/>
        </w:rPr>
        <w:t>Основным кругом лиц, попадающих под действие политики, являются работники автономного учреждения, находящиеся с ней в трудовых отношениях, вне зависимости от занимаемой должности и выполняемых функций. Политика распространяется и на лица, выполняющие для автономного учреждения работы или предоставляющие услуги на основе гражданско-правовых договоров. В этом случае соответствующие положения нужно включить в текст договоров.</w:t>
      </w:r>
    </w:p>
    <w:p>
      <w:pPr>
        <w:pStyle w:val="Style8"/>
        <w:keepNext/>
        <w:keepLines/>
        <w:widowControl w:val="0"/>
        <w:numPr>
          <w:ilvl w:val="0"/>
          <w:numId w:val="9"/>
        </w:numPr>
        <w:shd w:val="clear" w:color="auto" w:fill="auto"/>
        <w:tabs>
          <w:tab w:pos="878" w:val="left"/>
        </w:tabs>
        <w:bidi w:val="0"/>
        <w:spacing w:before="0" w:after="40" w:line="240" w:lineRule="auto"/>
        <w:ind w:left="0" w:right="0" w:firstLine="0"/>
        <w:jc w:val="center"/>
      </w:pPr>
      <w:bookmarkStart w:id="10" w:name="bookmark10"/>
      <w:r>
        <w:rPr>
          <w:rStyle w:val="CharStyle9"/>
          <w:b/>
          <w:bCs/>
        </w:rPr>
        <w:t>.Определение должностных лиц организации, ответственных за</w:t>
        <w:br/>
        <w:t>реализацию антикоррупционной политики</w:t>
      </w:r>
      <w:bookmarkEnd w:id="10"/>
    </w:p>
    <w:p>
      <w:pPr>
        <w:pStyle w:val="Style2"/>
        <w:keepNext w:val="0"/>
        <w:keepLines w:val="0"/>
        <w:widowControl w:val="0"/>
        <w:numPr>
          <w:ilvl w:val="1"/>
          <w:numId w:val="11"/>
        </w:numPr>
        <w:shd w:val="clear" w:color="auto" w:fill="auto"/>
        <w:tabs>
          <w:tab w:pos="1310" w:val="left"/>
        </w:tabs>
        <w:bidi w:val="0"/>
        <w:spacing w:before="0" w:after="280"/>
        <w:ind w:left="0" w:right="0" w:firstLine="320"/>
        <w:jc w:val="both"/>
      </w:pPr>
      <w:r>
        <w:rPr>
          <w:rStyle w:val="CharStyle3"/>
        </w:rPr>
        <w:t>Руководитель Учреждения является ответственным за организацию всех мероприятий, направленных на противодействие коррупции в Учреждении.</w:t>
      </w:r>
    </w:p>
    <w:p>
      <w:pPr>
        <w:pStyle w:val="Style2"/>
        <w:keepNext w:val="0"/>
        <w:keepLines w:val="0"/>
        <w:widowControl w:val="0"/>
        <w:numPr>
          <w:ilvl w:val="1"/>
          <w:numId w:val="11"/>
        </w:numPr>
        <w:shd w:val="clear" w:color="auto" w:fill="auto"/>
        <w:tabs>
          <w:tab w:pos="1310" w:val="left"/>
        </w:tabs>
        <w:bidi w:val="0"/>
        <w:spacing w:before="0" w:after="280" w:line="257" w:lineRule="auto"/>
        <w:ind w:left="0" w:right="0" w:firstLine="320"/>
        <w:jc w:val="both"/>
      </w:pPr>
      <w:r>
        <w:rPr>
          <w:rStyle w:val="CharStyle3"/>
        </w:rPr>
        <w:t>Руководитель, исходя из установленных задач, специфики деятельности, штатной численности, организационной структуры Учреждения назначает лицо или несколько лиц, ответственных за реализацию Антикоррупционной политики.</w:t>
      </w:r>
    </w:p>
    <w:p>
      <w:pPr>
        <w:pStyle w:val="Style2"/>
        <w:keepNext w:val="0"/>
        <w:keepLines w:val="0"/>
        <w:widowControl w:val="0"/>
        <w:numPr>
          <w:ilvl w:val="1"/>
          <w:numId w:val="11"/>
        </w:numPr>
        <w:shd w:val="clear" w:color="auto" w:fill="auto"/>
        <w:tabs>
          <w:tab w:pos="1310" w:val="left"/>
        </w:tabs>
        <w:bidi w:val="0"/>
        <w:spacing w:before="0" w:after="0" w:line="259" w:lineRule="auto"/>
        <w:ind w:left="0" w:right="0" w:firstLine="320"/>
        <w:jc w:val="both"/>
      </w:pPr>
      <w:r>
        <w:rPr>
          <w:rStyle w:val="CharStyle3"/>
        </w:rPr>
        <w:t>. Основные обязанности лиц, ответственных за реализацию Антикоррупционной политики: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0" w:right="0" w:firstLine="1100"/>
        <w:jc w:val="both"/>
      </w:pPr>
      <w:r>
        <w:rPr>
          <w:rStyle w:val="CharStyle3"/>
        </w:rPr>
        <w:t>подготовка рекомендаций для принятия решений по вопросам противодействия коррупции в Учреждении;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0" w:right="0" w:firstLine="1040"/>
        <w:jc w:val="both"/>
      </w:pPr>
      <w:r>
        <w:rPr>
          <w:rStyle w:val="CharStyle3"/>
        </w:rPr>
        <w:t>подготовка предложений, направленных на устранение причин и условий, порождающих риск возникновения коррупции в Учреждении;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0" w:right="0" w:firstLine="1100"/>
        <w:jc w:val="both"/>
      </w:pPr>
      <w:r>
        <w:rPr>
          <w:rStyle w:val="CharStyle3"/>
        </w:rPr>
        <w:t>разработка и представление на утверждение руководителя проектов локальных нормативных актов, направленных на реализацию мер по предупреждению коррупции;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0" w:right="0" w:firstLine="1100"/>
        <w:jc w:val="both"/>
      </w:pPr>
      <w:r>
        <w:rPr>
          <w:rStyle w:val="CharStyle3"/>
        </w:rPr>
        <w:t>проведение контрольных мероприятий, направленных на выявление коррупционных правонарушений работниками Учреждения;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1020" w:right="0" w:firstLine="0"/>
        <w:jc w:val="left"/>
      </w:pPr>
      <w:r>
        <w:rPr>
          <w:rStyle w:val="CharStyle3"/>
        </w:rPr>
        <w:t>организация проведения оценки коррупционных рисков;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0" w:right="0" w:firstLine="1100"/>
        <w:jc w:val="both"/>
      </w:pPr>
      <w:r>
        <w:rPr>
          <w:rStyle w:val="CharStyle3"/>
        </w:rPr>
        <w:t>приём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1040"/>
        <w:jc w:val="both"/>
      </w:pPr>
      <w:r>
        <w:rPr>
          <w:rStyle w:val="CharStyle3"/>
        </w:rPr>
        <w:t>организация работы по заполнению и рассмотрению деклараций о конфликте интересов;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1100"/>
        <w:jc w:val="both"/>
      </w:pPr>
      <w:r>
        <w:rPr>
          <w:rStyle w:val="CharStyle3"/>
        </w:rPr>
        <w:t>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1220"/>
        <w:jc w:val="both"/>
      </w:pPr>
      <w:r>
        <w:rPr>
          <w:rStyle w:val="CharStyle3"/>
        </w:rPr>
        <w:t>оказание содействия уполномоченным представителям контрольно</w:t>
        <w:softHyphen/>
        <w:t>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2" w:lineRule="auto"/>
        <w:ind w:left="0" w:right="0" w:firstLine="1100"/>
        <w:jc w:val="both"/>
      </w:pPr>
      <w:r>
        <w:rPr>
          <w:rStyle w:val="CharStyle3"/>
        </w:rPr>
        <w:t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1100"/>
        <w:jc w:val="both"/>
      </w:pPr>
      <w:r>
        <w:rPr>
          <w:rStyle w:val="CharStyle3"/>
        </w:rPr>
        <w:t>организация мероприятий по вопросам профилактики и противодействия коррупции;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1060" w:right="0" w:firstLine="0"/>
        <w:jc w:val="left"/>
      </w:pPr>
      <w:r>
        <w:rPr>
          <w:rStyle w:val="CharStyle3"/>
        </w:rPr>
        <w:t>индивидуальное консультирование работников;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1060" w:right="0" w:firstLine="0"/>
        <w:jc w:val="left"/>
      </w:pPr>
      <w:r>
        <w:rPr>
          <w:rStyle w:val="CharStyle3"/>
        </w:rPr>
        <w:t>участие в организации антикоррупционной пропаганды;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134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1013" w:right="814" w:bottom="1013" w:left="814" w:header="585" w:footer="585" w:gutter="0"/>
          <w:cols w:space="720"/>
          <w:noEndnote/>
          <w:rtlGutter w:val="0"/>
          <w:docGrid w:linePitch="360"/>
        </w:sectPr>
      </w:pPr>
      <w:r>
        <w:rPr>
          <w:rStyle w:val="CharStyle3"/>
        </w:rPr>
        <w:t>проведение оценки результатов антикоррупционной работы и п одготовка соответствующих отчётных материалов для руководителя.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0"/>
        <w:jc w:val="center"/>
      </w:pPr>
      <w:r>
        <w:rPr>
          <w:rStyle w:val="CharStyle3"/>
        </w:rPr>
        <w:t>б.Определение и закрепление обязанностей работников и автономного</w:t>
        <w:br/>
        <w:t>учреждения, связанных с предупреждением и противодействием коррупции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760"/>
        <w:jc w:val="both"/>
      </w:pPr>
      <w:r>
        <w:rPr>
          <w:rStyle w:val="CharStyle3"/>
        </w:rPr>
        <w:t>Обязанности работников автономного учреждения в связи с предупреждением и противодействием коррупции являются общими для всех. Общими обязанностями работников в связи с предупреждением и противодействием коррупции являются следующие: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760"/>
        <w:jc w:val="both"/>
      </w:pPr>
      <w:r>
        <w:rPr>
          <w:rStyle w:val="CharStyle3"/>
        </w:rPr>
        <w:t>воздерживаться от совершения и (или) участия в совершении коррупционных правонарушений в интересах или от имени автономного учреждения;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760"/>
        <w:jc w:val="both"/>
      </w:pPr>
      <w:r>
        <w:rPr>
          <w:rStyle w:val="CharStyle3"/>
        </w:rPr>
        <w:t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автономного учреждения;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760"/>
        <w:jc w:val="both"/>
      </w:pPr>
      <w:r>
        <w:rPr>
          <w:rStyle w:val="CharStyle3"/>
        </w:rPr>
        <w:t>незамедлительно информировать директора о случаях склонения работника к совершению коррупционных правонарушений;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 w:line="257" w:lineRule="auto"/>
        <w:ind w:left="0" w:right="0" w:firstLine="760"/>
        <w:jc w:val="both"/>
      </w:pPr>
      <w:r>
        <w:rPr>
          <w:rStyle w:val="CharStyle3"/>
        </w:rPr>
        <w:t>незамедлительно информировать директора о ставшей известной информации о случаях совершения коррупционных правонарушений другими работниками, контрагентами организации или иными лицами;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07" w:right="0" w:firstLine="0"/>
        <w:jc w:val="left"/>
      </w:pPr>
      <w:r>
        <w:rPr>
          <w:rStyle w:val="CharStyle12"/>
        </w:rPr>
        <w:t>7. Реализуемые Учреждением антикоррупционные мероприятия</w:t>
      </w:r>
    </w:p>
    <w:tbl>
      <w:tblPr>
        <w:tblOverlap w:val="never"/>
        <w:jc w:val="center"/>
        <w:tblLayout w:type="fixed"/>
      </w:tblPr>
      <w:tblGrid>
        <w:gridCol w:w="4123"/>
        <w:gridCol w:w="6408"/>
      </w:tblGrid>
      <w:tr>
        <w:trPr>
          <w:trHeight w:val="31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</w:rPr>
              <w:t>Направление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</w:rPr>
              <w:t>Мероприятие</w:t>
            </w:r>
          </w:p>
        </w:tc>
      </w:tr>
      <w:tr>
        <w:trPr>
          <w:trHeight w:val="902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Разработка и принятие положения о нормах профессиональной этики педагогических работников Учреждения</w:t>
            </w:r>
          </w:p>
        </w:tc>
      </w:tr>
      <w:tr>
        <w:trPr>
          <w:trHeight w:val="60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8" w:lineRule="auto"/>
              <w:ind w:left="0" w:right="0" w:firstLine="0"/>
              <w:jc w:val="left"/>
            </w:pPr>
            <w:r>
              <w:rPr>
                <w:rStyle w:val="CharStyle14"/>
              </w:rPr>
              <w:t>Разработка и внедрение положения о конфликте интересов</w:t>
            </w:r>
          </w:p>
        </w:tc>
      </w:tr>
      <w:tr>
        <w:trPr>
          <w:trHeight w:val="907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4"/>
              </w:rPr>
              <w:t>Разработка и принятие правил, регламентирующих вопросы обмена деловыми подарками и знаками делового гостеприимства</w:t>
            </w:r>
          </w:p>
        </w:tc>
      </w:tr>
      <w:tr>
        <w:trPr>
          <w:trHeight w:val="898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2491" w:val="left"/>
                <w:tab w:pos="4795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Введение в договоры, связанные с хозяйственной деятельностью</w:t>
              <w:tab/>
              <w:t>Учреждения,</w:t>
              <w:tab/>
              <w:t>стандартной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антикоррупционной оговорки</w:t>
            </w:r>
          </w:p>
        </w:tc>
      </w:tr>
      <w:tr>
        <w:trPr>
          <w:trHeight w:val="59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3" w:lineRule="auto"/>
              <w:ind w:left="0" w:right="0" w:firstLine="0"/>
              <w:jc w:val="left"/>
            </w:pPr>
            <w:r>
              <w:rPr>
                <w:rStyle w:val="CharStyle14"/>
              </w:rPr>
              <w:t>Введение антикоррупционных положений в трудовые договоры работников</w:t>
            </w:r>
          </w:p>
        </w:tc>
      </w:tr>
      <w:tr>
        <w:trPr>
          <w:trHeight w:val="2064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Разработка и введение специальных антикоррупционных процедур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Введение процедуры информирования работниками руководства Учреждения о случаях склонения их к совершению коррупционных нарушений либо о ставших известными работнику случаях совершения коррупционных правонарушений другими работниками, контрагентами Учреждениями или иными лицами</w:t>
            </w:r>
          </w:p>
        </w:tc>
      </w:tr>
      <w:tr>
        <w:trPr>
          <w:trHeight w:val="1229" w:hRule="exact"/>
        </w:trPr>
        <w:tc>
          <w:tcPr>
            <w:vMerge/>
            <w:tcBorders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4133"/>
        <w:gridCol w:w="6427"/>
      </w:tblGrid>
      <w:tr>
        <w:trPr>
          <w:trHeight w:val="1205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4"/>
              </w:rPr>
              <w:t>Проведение периодической оценки коррупционных рисков в целях выявления сфер деятельности организации, наиболее подверженных таким рискам, и разработки соответствующих антикоррупционных мер</w:t>
            </w:r>
          </w:p>
        </w:tc>
      </w:tr>
      <w:tr>
        <w:trPr>
          <w:trHeight w:val="9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Обучение и информирование работников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4"/>
              </w:rPr>
              <w:t>Ежегодное ознакомление работников под подпись с нормативными документами, регламентирующими вопросы предупреждения и противодействия</w:t>
            </w:r>
          </w:p>
        </w:tc>
      </w:tr>
      <w:tr>
        <w:trPr>
          <w:trHeight w:val="322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коррупции в Учреждении</w:t>
            </w:r>
          </w:p>
        </w:tc>
      </w:tr>
      <w:tr>
        <w:trPr>
          <w:trHeight w:val="60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28" w:lineRule="auto"/>
              <w:ind w:left="0" w:right="0" w:firstLine="0"/>
              <w:jc w:val="left"/>
            </w:pPr>
            <w:r>
              <w:rPr>
                <w:rStyle w:val="CharStyle14"/>
              </w:rPr>
              <w:t>Проведение обучающих мероприятий по вопросам профилактики и противодействия коррупции</w:t>
            </w:r>
          </w:p>
        </w:tc>
      </w:tr>
      <w:tr>
        <w:trPr>
          <w:trHeight w:val="902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</w:tr>
      <w:tr>
        <w:trPr>
          <w:trHeight w:val="61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Обеспечение соответствия системы внутреннего контроля и аудита Учреждения требованиям Антикоррупционной политики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4"/>
              </w:rPr>
              <w:t>Осуществление регулярного контроля соблюдения внутренних процедур</w:t>
            </w:r>
          </w:p>
        </w:tc>
      </w:tr>
      <w:tr>
        <w:trPr>
          <w:trHeight w:val="888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4"/>
              </w:rPr>
              <w:t>Осуществление регулярного контроля данных бухгалтерского учёта, наличия и достоверности первичных документов бухгалтерского учёта</w:t>
            </w:r>
          </w:p>
        </w:tc>
      </w:tr>
      <w:tr>
        <w:trPr>
          <w:trHeight w:val="119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4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благотворительные пожертвования</w:t>
            </w:r>
          </w:p>
        </w:tc>
      </w:tr>
      <w:tr>
        <w:trPr>
          <w:trHeight w:val="11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282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Оценка результатов проводимой антикоррупционной работы и распространение</w:t>
              <w:tab/>
              <w:t>отчётных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материалов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Проведение регулярной оценки результатов работы по противодействию коррупции</w:t>
            </w:r>
          </w:p>
        </w:tc>
      </w:tr>
      <w:tr>
        <w:trPr>
          <w:trHeight w:val="92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Подготовка и распространение отчётных материалов о проводимой работе и достигнутых результатах в сфере противодействия коррупции</w:t>
            </w:r>
          </w:p>
        </w:tc>
      </w:tr>
    </w:tbl>
    <w:p>
      <w:pPr>
        <w:widowControl w:val="0"/>
        <w:spacing w:after="2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20" w:line="259" w:lineRule="auto"/>
        <w:ind w:left="240" w:right="0" w:firstLine="720"/>
        <w:jc w:val="both"/>
      </w:pPr>
      <w:r>
        <w:rPr>
          <w:rStyle w:val="CharStyle3"/>
        </w:rPr>
        <w:t xml:space="preserve">В Учреждении ежегодно утверждается план мероприятий по противодействию </w:t>
      </w:r>
      <w:r>
        <w:rPr>
          <w:rStyle w:val="CharStyle3"/>
          <w:vertAlign w:val="superscript"/>
        </w:rPr>
        <w:t>КО</w:t>
      </w:r>
      <w:r>
        <w:rPr>
          <w:rStyle w:val="CharStyle3"/>
        </w:rPr>
        <w:t>РРУ</w:t>
      </w:r>
      <w:r>
        <w:rPr>
          <w:rStyle w:val="CharStyle3"/>
          <w:vertAlign w:val="superscript"/>
        </w:rPr>
        <w:t>П</w:t>
      </w:r>
      <w:r>
        <w:rPr>
          <w:rStyle w:val="CharStyle3"/>
        </w:rPr>
        <w:t>Ц</w:t>
      </w:r>
      <w:r>
        <w:rPr>
          <w:rStyle w:val="CharStyle3"/>
          <w:vertAlign w:val="superscript"/>
        </w:rPr>
        <w:t>ИИ с</w:t>
      </w:r>
      <w:r>
        <w:rPr>
          <w:rStyle w:val="CharStyle3"/>
        </w:rPr>
        <w:t xml:space="preserve"> указанием сроков их проведения и ответственного исполнителя.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464" w:val="left"/>
        </w:tabs>
        <w:bidi w:val="0"/>
        <w:spacing w:before="0" w:after="160" w:line="259" w:lineRule="auto"/>
        <w:ind w:left="0" w:right="0" w:firstLine="260"/>
        <w:jc w:val="both"/>
      </w:pPr>
      <w:r>
        <w:rPr>
          <w:rStyle w:val="CharStyle3"/>
        </w:rPr>
        <w:t>Ответственность сотрудников за несоблюдение требований антикоррупционной политики</w:t>
      </w:r>
    </w:p>
    <w:p>
      <w:pPr>
        <w:pStyle w:val="Style2"/>
        <w:keepNext w:val="0"/>
        <w:keepLines w:val="0"/>
        <w:widowControl w:val="0"/>
        <w:numPr>
          <w:ilvl w:val="1"/>
          <w:numId w:val="13"/>
        </w:numPr>
        <w:shd w:val="clear" w:color="auto" w:fill="auto"/>
        <w:tabs>
          <w:tab w:pos="1018" w:val="left"/>
        </w:tabs>
        <w:bidi w:val="0"/>
        <w:spacing w:before="0" w:after="280" w:line="233" w:lineRule="auto"/>
        <w:ind w:left="0" w:right="0" w:firstLine="0"/>
        <w:jc w:val="both"/>
      </w:pPr>
      <w:r>
        <w:rPr>
          <w:rStyle w:val="CharStyle3"/>
        </w:rPr>
        <w:t>Все работники Учреждения, вне зависимости от занимаемой должности, несут ответственность за соблюдение принципов и требований закона и настоящей Антикоррупционной политики.</w:t>
      </w:r>
    </w:p>
    <w:p>
      <w:pPr>
        <w:pStyle w:val="Style2"/>
        <w:keepNext w:val="0"/>
        <w:keepLines w:val="0"/>
        <w:widowControl w:val="0"/>
        <w:numPr>
          <w:ilvl w:val="1"/>
          <w:numId w:val="13"/>
        </w:numPr>
        <w:shd w:val="clear" w:color="auto" w:fill="auto"/>
        <w:tabs>
          <w:tab w:pos="1018" w:val="left"/>
        </w:tabs>
        <w:bidi w:val="0"/>
        <w:spacing w:before="0" w:after="280" w:line="240" w:lineRule="auto"/>
        <w:ind w:left="0" w:right="0" w:firstLine="0"/>
        <w:jc w:val="both"/>
      </w:pPr>
      <w:r>
        <w:rPr>
          <w:rStyle w:val="CharStyle3"/>
        </w:rPr>
        <w:t>Лица, виновные в нарушении требований настоящей Антикоррупционнной политики, могут быть привлечены к дисциплинарной, административной, гражданско-правовой и уголовной ответственности.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center"/>
      </w:pPr>
      <w:r>
        <w:rPr>
          <w:rStyle w:val="CharStyle3"/>
        </w:rPr>
        <w:t>9» Конфликт интересов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260"/>
        <w:jc w:val="left"/>
      </w:pPr>
      <w:r>
        <w:rPr>
          <w:rStyle w:val="CharStyle3"/>
        </w:rPr>
        <w:t>Работники в целях раскрытия и урегулирования конфликта интересов обязаны: при принятии решений по деловым вопросам и выполнении своих трудовых обязанностей руководствоваться интересами автономного учреждения - без учета своих личных интересов, интересов своих родственников и друзей;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избегать (по возможности) ситуаций и обстоятельств, которые могут привести к конфликту интересов;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раскрывать возникший (реальный) или потенциальный конфликт интересов; содействовать урегулированию возникшего конфликта интересов.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Автономное учреждение берёт на себя обязательство конфиденциального рассмотрения представленных сведений и урегулирования конфликта интересов.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Поступившая информация подлежит тщательной проверке уполномоченным на это должностным лицом с целью оценки серьезности возникающих для автономного учреждения рисков и выбора наиболее подходящей формы урегулирования конфликта интересов. Способы разрешения конфликта интересов: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ограничение доступа работника к конкретной информации, которая может затрагивать личные интересы работника;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добровольный отказ работника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пересмотр и изменение функциональных обязанностей работника;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временное отстранение работника от должности, если его личные интересы входят в противоречие с функциональными обязанностями;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1997" w:val="left"/>
        </w:tabs>
        <w:bidi w:val="0"/>
        <w:spacing w:before="0" w:after="0"/>
        <w:ind w:left="0" w:right="0" w:firstLine="0"/>
        <w:jc w:val="both"/>
      </w:pPr>
      <w:r>
        <w:rPr>
          <w:rStyle w:val="CharStyle3"/>
        </w:rPr>
        <w:t>перевод</w:t>
        <w:tab/>
        <w:t>работника на должность, предусматривающую выполнение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функциональных обязанностей, не связанных с конфликтом интересов;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отказ работника от своего личного интереса, порождающего конфликт с интересами другой организации;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2434" w:val="left"/>
        </w:tabs>
        <w:bidi w:val="0"/>
        <w:spacing w:before="0" w:after="0"/>
        <w:ind w:left="0" w:right="0" w:firstLine="0"/>
        <w:jc w:val="left"/>
      </w:pPr>
      <w:r>
        <w:rPr>
          <w:rStyle w:val="CharStyle3"/>
        </w:rPr>
        <w:t>увольнение работника из автономного учреждения по инициативе работника; увольнение</w:t>
        <w:tab/>
        <w:t>работника по инициативе работодателя за совершение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дисциплинарного проступка, то есть за неисполнение или ненадлежащее исполнение работником по его вине возложенных на него трудовых обязанностей. Приведенный перечень способов разрешения конфликта интересов не является исчерпывающим. В каждом конкретном случае по договоренности автономного учреждения и работника, раскрывшего сведения о конфликте интересов, могут быть найдены иные формы его урегулирования.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894" w:right="400" w:bottom="1702" w:left="834" w:header="466" w:footer="1274" w:gutter="0"/>
          <w:cols w:space="720"/>
          <w:noEndnote/>
          <w:rtlGutter w:val="0"/>
          <w:docGrid w:linePitch="360"/>
        </w:sectPr>
      </w:pPr>
      <w:r>
        <w:rPr>
          <w:rStyle w:val="CharStyle3"/>
        </w:rPr>
        <w:t>Ответственными за прием сведений о возникающих (имеющихся) конфликтах интересов являются непосредственный начальник работника, сотрудник кадровой службы, директор. Рассмотрение полученной информации проводится коллегиально.</w:t>
      </w:r>
    </w:p>
    <w:p>
      <w:pPr>
        <w:pStyle w:val="Style8"/>
        <w:keepNext/>
        <w:keepLines/>
        <w:widowControl w:val="0"/>
        <w:numPr>
          <w:ilvl w:val="0"/>
          <w:numId w:val="15"/>
        </w:numPr>
        <w:shd w:val="clear" w:color="auto" w:fill="auto"/>
        <w:tabs>
          <w:tab w:pos="469" w:val="left"/>
        </w:tabs>
        <w:bidi w:val="0"/>
        <w:spacing w:before="0" w:after="480" w:line="240" w:lineRule="auto"/>
        <w:ind w:left="0" w:right="0" w:firstLine="0"/>
        <w:jc w:val="left"/>
      </w:pPr>
      <w:bookmarkStart w:id="12" w:name="bookmark12"/>
      <w:r>
        <w:rPr>
          <w:rStyle w:val="CharStyle9"/>
          <w:b/>
          <w:bCs/>
        </w:rPr>
        <w:t>Порядок пересмотра и внесения изменений в антикоррупционную политику</w:t>
      </w:r>
      <w:bookmarkEnd w:id="12"/>
    </w:p>
    <w:p>
      <w:pPr>
        <w:pStyle w:val="Style2"/>
        <w:keepNext w:val="0"/>
        <w:keepLines w:val="0"/>
        <w:widowControl w:val="0"/>
        <w:numPr>
          <w:ilvl w:val="1"/>
          <w:numId w:val="15"/>
        </w:numPr>
        <w:shd w:val="clear" w:color="auto" w:fill="auto"/>
        <w:tabs>
          <w:tab w:pos="562" w:val="left"/>
        </w:tabs>
        <w:bidi w:val="0"/>
        <w:spacing w:before="0" w:after="280" w:line="257" w:lineRule="auto"/>
        <w:ind w:left="500" w:right="0" w:hanging="500"/>
        <w:jc w:val="both"/>
      </w:pPr>
      <w:r>
        <w:rPr>
          <w:rStyle w:val="CharStyle3"/>
        </w:rPr>
        <w:t>Учреждение осуществляет регулярный мониторинг эффективности реализации Антикоррупционной политики. Должностные лица, на которые возложены функции по профилактике и противодействию коррупции, ежегодно представляют руководителю соответствующий отчёт, на основании которого в настоящую Антикоррупционную политику могут быть внесены изменения и дополнения.</w:t>
      </w:r>
    </w:p>
    <w:p>
      <w:pPr>
        <w:pStyle w:val="Style2"/>
        <w:keepNext w:val="0"/>
        <w:keepLines w:val="0"/>
        <w:widowControl w:val="0"/>
        <w:numPr>
          <w:ilvl w:val="1"/>
          <w:numId w:val="15"/>
        </w:numPr>
        <w:shd w:val="clear" w:color="auto" w:fill="auto"/>
        <w:tabs>
          <w:tab w:pos="586" w:val="left"/>
        </w:tabs>
        <w:bidi w:val="0"/>
        <w:spacing w:before="0" w:after="380"/>
        <w:ind w:left="500" w:right="0" w:hanging="500"/>
        <w:jc w:val="both"/>
      </w:pPr>
      <w:r>
        <w:rPr>
          <w:rStyle w:val="CharStyle3"/>
        </w:rPr>
        <w:t>Пересмотр принятой Антикоррупционной политики может проводиться в случае внесения соответствующих изменений в действующее законодательство РФ.</w:t>
      </w:r>
    </w:p>
    <w:sectPr>
      <w:footnotePr>
        <w:pos w:val="pageBottom"/>
        <w:numFmt w:val="decimal"/>
        <w:numRestart w:val="continuous"/>
      </w:footnotePr>
      <w:pgSz w:w="11900" w:h="16840"/>
      <w:pgMar w:top="973" w:right="568" w:bottom="973" w:left="834" w:header="545" w:footer="545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4">
    <w:multiLevelType w:val="multilevel"/>
    <w:lvl w:ilvl="0">
      <w:start w:val="1"/>
      <w:numFmt w:val="russianLow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6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"/>
    </w:lvl>
  </w:abstractNum>
  <w:abstractNum w:abstractNumId="8">
    <w:multiLevelType w:val="multilevel"/>
    <w:lvl w:ilvl="0">
      <w:start w:val="4"/>
      <w:numFmt w:val="decimal"/>
      <w:lvlText w:val="%1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"/>
    </w:lvl>
  </w:abstractNum>
  <w:abstractNum w:abstractNumId="10">
    <w:multiLevelType w:val="multilevel"/>
    <w:lvl w:ilvl="0">
      <w:start w:val="5"/>
      <w:numFmt w:val="decimal"/>
      <w:lvlText w:val="%1"/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12">
    <w:multiLevelType w:val="multilevel"/>
    <w:lvl w:ilvl="0">
      <w:start w:val="8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abstractNum w:abstractNumId="14">
    <w:multiLevelType w:val="multilevel"/>
    <w:lvl w:ilvl="0">
      <w:start w:val="10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7">
    <w:name w:val="Заголовок №1_"/>
    <w:basedOn w:val="DefaultParagraphFont"/>
    <w:link w:val="Styl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CharStyle9">
    <w:name w:val="Заголовок №2_"/>
    <w:basedOn w:val="DefaultParagraphFont"/>
    <w:link w:val="Styl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2">
    <w:name w:val="Подпись к таблице_"/>
    <w:basedOn w:val="DefaultParagraphFont"/>
    <w:link w:val="Style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14">
    <w:name w:val="Другое_"/>
    <w:basedOn w:val="DefaultParagraphFont"/>
    <w:link w:val="Style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line="254" w:lineRule="auto"/>
      <w:ind w:firstLine="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6">
    <w:name w:val="Заголовок №1"/>
    <w:basedOn w:val="Normal"/>
    <w:link w:val="CharStyle7"/>
    <w:pPr>
      <w:widowControl w:val="0"/>
      <w:shd w:val="clear" w:color="auto" w:fill="auto"/>
      <w:spacing w:after="6240" w:line="228" w:lineRule="auto"/>
      <w:jc w:val="center"/>
      <w:outlineLvl w:val="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Style8">
    <w:name w:val="Заголовок №2"/>
    <w:basedOn w:val="Normal"/>
    <w:link w:val="CharStyle9"/>
    <w:pPr>
      <w:widowControl w:val="0"/>
      <w:shd w:val="clear" w:color="auto" w:fill="auto"/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11">
    <w:name w:val="Подпись к таблице"/>
    <w:basedOn w:val="Normal"/>
    <w:link w:val="CharStyle12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3">
    <w:name w:val="Другое"/>
    <w:basedOn w:val="Normal"/>
    <w:link w:val="CharStyle14"/>
    <w:pPr>
      <w:widowControl w:val="0"/>
      <w:shd w:val="clear" w:color="auto" w:fill="auto"/>
      <w:spacing w:line="254" w:lineRule="auto"/>
      <w:ind w:firstLine="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